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0001746251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0"/>
        <w:gridCol w:w="4945"/>
      </w:tblGrid>
      <w:tr>
        <w:trPr/>
        <w:tc>
          <w:tcPr>
            <w:tcW w:w="5260" w:type="dxa"/>
            <w:tcBorders/>
            <w:vAlign w:val="center"/>
          </w:tcPr>
          <w:p>
            <w:pPr>
              <w:pStyle w:val="TableContents"/>
              <w:bidi w:val="0"/>
              <w:spacing w:before="0" w:after="283"/>
              <w:jc w:val="left"/>
              <w:rPr/>
            </w:pPr>
            <w:r>
              <w:rPr/>
              <w:t>Name of Issuer</w:t>
            </w:r>
          </w:p>
        </w:tc>
        <w:tc>
          <w:tcPr>
            <w:tcW w:w="4945" w:type="dxa"/>
            <w:tcBorders/>
            <w:vAlign w:val="center"/>
          </w:tcPr>
          <w:p>
            <w:pPr>
              <w:pStyle w:val="TableContents"/>
              <w:bidi w:val="0"/>
              <w:spacing w:before="0" w:after="0"/>
              <w:jc w:val="left"/>
              <w:rPr/>
            </w:pPr>
            <w:r>
              <w:rPr/>
              <w:t>COLLEGIUM PHARMACEUTICAL, INC</w:t>
            </w:r>
          </w:p>
        </w:tc>
      </w:tr>
      <w:tr>
        <w:trPr/>
        <w:tc>
          <w:tcPr>
            <w:tcW w:w="5260" w:type="dxa"/>
            <w:tcBorders/>
            <w:vAlign w:val="center"/>
          </w:tcPr>
          <w:p>
            <w:pPr>
              <w:pStyle w:val="TableContents"/>
              <w:bidi w:val="0"/>
              <w:spacing w:before="0" w:after="283"/>
              <w:jc w:val="left"/>
              <w:rPr/>
            </w:pPr>
            <w:r>
              <w:rPr/>
              <w:t>SEC File Number</w:t>
            </w:r>
          </w:p>
        </w:tc>
        <w:tc>
          <w:tcPr>
            <w:tcW w:w="4945" w:type="dxa"/>
            <w:tcBorders/>
            <w:vAlign w:val="center"/>
          </w:tcPr>
          <w:p>
            <w:pPr>
              <w:pStyle w:val="TableContents"/>
              <w:bidi w:val="0"/>
              <w:spacing w:before="0" w:after="0"/>
              <w:jc w:val="left"/>
              <w:rPr/>
            </w:pPr>
            <w:r>
              <w:rPr/>
              <w:t>001-37372</w:t>
            </w:r>
          </w:p>
        </w:tc>
      </w:tr>
      <w:tr>
        <w:trPr/>
        <w:tc>
          <w:tcPr>
            <w:tcW w:w="5260" w:type="dxa"/>
            <w:tcBorders/>
            <w:vAlign w:val="center"/>
          </w:tcPr>
          <w:p>
            <w:pPr>
              <w:pStyle w:val="TableContents"/>
              <w:bidi w:val="0"/>
              <w:spacing w:before="0" w:after="283"/>
              <w:jc w:val="left"/>
              <w:rPr/>
            </w:pPr>
            <w:r>
              <w:rPr/>
              <w:t>Address of Issuer</w:t>
            </w:r>
          </w:p>
        </w:tc>
        <w:tc>
          <w:tcPr>
            <w:tcW w:w="4945" w:type="dxa"/>
            <w:tcBorders/>
            <w:vAlign w:val="center"/>
          </w:tcPr>
          <w:p>
            <w:pPr>
              <w:pStyle w:val="TableContents"/>
              <w:bidi w:val="0"/>
              <w:spacing w:before="0" w:after="0"/>
              <w:jc w:val="left"/>
              <w:rPr/>
            </w:pPr>
            <w:r>
              <w:rPr/>
              <w:t>100 TECHNOLOGY CENTER DRIVE</w:t>
              <w:br/>
              <w:t>STOUGHTON</w:t>
              <w:br/>
              <w:t xml:space="preserve">MASSACHUSETTS </w:t>
              <w:br/>
              <w:t>02072</w:t>
            </w:r>
          </w:p>
        </w:tc>
      </w:tr>
      <w:tr>
        <w:trPr/>
        <w:tc>
          <w:tcPr>
            <w:tcW w:w="5260" w:type="dxa"/>
            <w:tcBorders/>
            <w:vAlign w:val="center"/>
          </w:tcPr>
          <w:p>
            <w:pPr>
              <w:pStyle w:val="TableContents"/>
              <w:bidi w:val="0"/>
              <w:spacing w:before="0" w:after="283"/>
              <w:jc w:val="left"/>
              <w:rPr/>
            </w:pPr>
            <w:r>
              <w:rPr/>
              <w:t>Phone</w:t>
            </w:r>
          </w:p>
        </w:tc>
        <w:tc>
          <w:tcPr>
            <w:tcW w:w="4945" w:type="dxa"/>
            <w:tcBorders/>
            <w:vAlign w:val="center"/>
          </w:tcPr>
          <w:p>
            <w:pPr>
              <w:pStyle w:val="TableContents"/>
              <w:bidi w:val="0"/>
              <w:spacing w:before="0" w:after="0"/>
              <w:jc w:val="left"/>
              <w:rPr/>
            </w:pPr>
            <w:r>
              <w:rPr/>
              <w:t>781-713-3699</w:t>
            </w:r>
          </w:p>
        </w:tc>
      </w:tr>
      <w:tr>
        <w:trPr/>
        <w:tc>
          <w:tcPr>
            <w:tcW w:w="5260" w:type="dxa"/>
            <w:tcBorders/>
            <w:vAlign w:val="center"/>
          </w:tcPr>
          <w:p>
            <w:pPr>
              <w:pStyle w:val="TableContents"/>
              <w:bidi w:val="0"/>
              <w:spacing w:before="0" w:after="283"/>
              <w:jc w:val="left"/>
              <w:rPr/>
            </w:pPr>
            <w:r>
              <w:rPr/>
              <w:t>Name of Person for Whose Account the Securities are To Be Sold</w:t>
            </w:r>
          </w:p>
        </w:tc>
        <w:tc>
          <w:tcPr>
            <w:tcW w:w="4945" w:type="dxa"/>
            <w:tcBorders/>
            <w:vAlign w:val="center"/>
          </w:tcPr>
          <w:p>
            <w:pPr>
              <w:pStyle w:val="TableContents"/>
              <w:bidi w:val="0"/>
              <w:spacing w:before="0" w:after="0"/>
              <w:jc w:val="left"/>
              <w:rPr/>
            </w:pPr>
            <w:r>
              <w:rPr/>
              <w:t>Dreyer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0" w:type="dxa"/>
            <w:tcBorders/>
            <w:vAlign w:val="center"/>
          </w:tcPr>
          <w:p>
            <w:pPr>
              <w:pStyle w:val="TableContents"/>
              <w:bidi w:val="0"/>
              <w:spacing w:before="0" w:after="283"/>
              <w:jc w:val="left"/>
              <w:rPr/>
            </w:pPr>
            <w:r>
              <w:rPr/>
              <w:t>Relationship to Issuer</w:t>
            </w:r>
          </w:p>
        </w:tc>
        <w:tc>
          <w:tcPr>
            <w:tcW w:w="494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27419</w:t>
            </w:r>
          </w:p>
        </w:tc>
        <w:tc>
          <w:tcPr>
            <w:tcW w:w="1377" w:type="dxa"/>
            <w:tcBorders/>
            <w:vAlign w:val="center"/>
          </w:tcPr>
          <w:p>
            <w:pPr>
              <w:pStyle w:val="TableContents"/>
              <w:bidi w:val="0"/>
              <w:spacing w:before="0" w:after="283"/>
              <w:jc w:val="left"/>
              <w:rPr/>
            </w:pPr>
            <w:r>
              <w:rPr/>
              <w:t>603320.70</w:t>
            </w:r>
          </w:p>
        </w:tc>
        <w:tc>
          <w:tcPr>
            <w:tcW w:w="1552" w:type="dxa"/>
            <w:tcBorders/>
            <w:vAlign w:val="center"/>
          </w:tcPr>
          <w:p>
            <w:pPr>
              <w:pStyle w:val="TableContents"/>
              <w:bidi w:val="0"/>
              <w:spacing w:before="0" w:after="283"/>
              <w:jc w:val="left"/>
              <w:rPr/>
            </w:pPr>
            <w:r>
              <w:rPr/>
              <w:t>32555613</w:t>
            </w:r>
          </w:p>
        </w:tc>
        <w:tc>
          <w:tcPr>
            <w:tcW w:w="1567" w:type="dxa"/>
            <w:tcBorders/>
            <w:vAlign w:val="center"/>
          </w:tcPr>
          <w:p>
            <w:pPr>
              <w:pStyle w:val="TableContents"/>
              <w:bidi w:val="0"/>
              <w:spacing w:before="0" w:after="283"/>
              <w:jc w:val="left"/>
              <w:rPr/>
            </w:pPr>
            <w:r>
              <w:rPr/>
              <w:t>09/30/2026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27419</w:t>
            </w:r>
          </w:p>
        </w:tc>
        <w:tc>
          <w:tcPr>
            <w:tcW w:w="1046" w:type="dxa"/>
            <w:tcBorders/>
            <w:vAlign w:val="center"/>
          </w:tcPr>
          <w:p>
            <w:pPr>
              <w:pStyle w:val="TableContents"/>
              <w:bidi w:val="0"/>
              <w:spacing w:before="0" w:after="283"/>
              <w:jc w:val="left"/>
              <w:rPr/>
            </w:pPr>
            <w:r>
              <w:rPr/>
              <w:t>09/23/2026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Joshua Schmitt, as a duly authorized representative of Fidelity Brokerage Services LLC, as attorney-in-fact for Scott Dreyer.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3006</Characters>
  <CharactersWithSpaces>3537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